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EA" w:rsidRPr="00DC53EA" w:rsidRDefault="00DC53EA" w:rsidP="00DC53EA">
      <w:pPr>
        <w:ind w:firstLine="709"/>
        <w:jc w:val="center"/>
        <w:rPr>
          <w:b/>
        </w:rPr>
      </w:pPr>
      <w:bookmarkStart w:id="0" w:name="_GoBack"/>
      <w:bookmarkEnd w:id="0"/>
      <w:r w:rsidRPr="00DC53EA">
        <w:rPr>
          <w:b/>
        </w:rPr>
        <w:t>Жестокое обращение с детьми (Памятка для родителей)</w:t>
      </w:r>
    </w:p>
    <w:p w:rsidR="00DC53EA" w:rsidRDefault="00DC53EA" w:rsidP="00DC53EA">
      <w:pPr>
        <w:ind w:firstLine="709"/>
        <w:jc w:val="both"/>
      </w:pPr>
    </w:p>
    <w:p w:rsidR="00DC53EA" w:rsidRDefault="00DC53EA" w:rsidP="00DC53EA">
      <w:pPr>
        <w:ind w:firstLine="709"/>
        <w:jc w:val="both"/>
      </w:pPr>
      <w:r>
        <w:t>В наше время проблема защиты детей от жестокого обращения и насилия становится все более и более актуальной. Что попадает под понятие “жестокое обращение с детьми”? 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w:t>
      </w:r>
    </w:p>
    <w:p w:rsidR="00DC53EA" w:rsidRDefault="00DC53EA" w:rsidP="00DC53EA">
      <w:pPr>
        <w:ind w:firstLine="709"/>
        <w:jc w:val="both"/>
      </w:pPr>
    </w:p>
    <w:p w:rsidR="00DC53EA" w:rsidRDefault="00693E09" w:rsidP="00DC53EA">
      <w:pPr>
        <w:ind w:firstLine="709"/>
        <w:jc w:val="center"/>
      </w:pPr>
      <w:r>
        <w:rPr>
          <w:noProof/>
          <w:lang w:val="en-US" w:eastAsia="en-US"/>
        </w:rPr>
        <w:drawing>
          <wp:inline distT="0" distB="0" distL="0" distR="0">
            <wp:extent cx="337185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1850" cy="3714750"/>
                    </a:xfrm>
                    <a:prstGeom prst="rect">
                      <a:avLst/>
                    </a:prstGeom>
                    <a:noFill/>
                    <a:ln>
                      <a:noFill/>
                    </a:ln>
                  </pic:spPr>
                </pic:pic>
              </a:graphicData>
            </a:graphic>
          </wp:inline>
        </w:drawing>
      </w:r>
    </w:p>
    <w:p w:rsidR="00DC53EA" w:rsidRDefault="00DC53EA" w:rsidP="00DC53EA">
      <w:pPr>
        <w:ind w:firstLine="709"/>
        <w:jc w:val="both"/>
      </w:pPr>
    </w:p>
    <w:p w:rsidR="00DC53EA" w:rsidRDefault="00DC53EA" w:rsidP="00DC53EA">
      <w:pPr>
        <w:ind w:firstLine="709"/>
        <w:jc w:val="both"/>
      </w:pPr>
      <w:proofErr w:type="spellStart"/>
      <w:r>
        <w:t>Cамым</w:t>
      </w:r>
      <w:proofErr w:type="spellEnd"/>
      <w: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w:t>
      </w:r>
      <w:r w:rsidRPr="00DC53EA">
        <w:rPr>
          <w:u w:val="single"/>
        </w:rPr>
        <w:t>” (п. “а” ст. 37). Статьей 19 Конвенции установлена необходимость защиты прав ребенка</w:t>
      </w:r>
      <w:r>
        <w:t xml:space="preserve">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w:t>
      </w:r>
      <w:r w:rsidRPr="00DC53EA">
        <w:rPr>
          <w:u w:val="single"/>
        </w:rPr>
        <w:t>(ст. 19 Конвенции о правах ребенка).</w:t>
      </w:r>
    </w:p>
    <w:p w:rsidR="00DC53EA" w:rsidRDefault="00DC53EA" w:rsidP="00DC53EA">
      <w:pPr>
        <w:ind w:firstLine="709"/>
        <w:jc w:val="both"/>
      </w:pPr>
      <w:r>
        <w:t>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w:t>
      </w:r>
    </w:p>
    <w:p w:rsidR="00DC53EA" w:rsidRDefault="00DC53EA" w:rsidP="00DC53EA">
      <w:pPr>
        <w:ind w:firstLine="709"/>
        <w:jc w:val="both"/>
      </w:pPr>
      <w: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DC53EA" w:rsidRDefault="00DC53EA" w:rsidP="00DC53EA">
      <w:pPr>
        <w:ind w:firstLine="709"/>
        <w:jc w:val="both"/>
      </w:pPr>
    </w:p>
    <w:p w:rsidR="00DC53EA" w:rsidRDefault="00DC53EA" w:rsidP="00DC53EA">
      <w:pPr>
        <w:ind w:firstLine="709"/>
        <w:jc w:val="both"/>
      </w:pPr>
    </w:p>
    <w:p w:rsidR="00DC53EA" w:rsidRDefault="00DC53EA" w:rsidP="00DC53EA">
      <w:pPr>
        <w:ind w:firstLine="709"/>
        <w:jc w:val="both"/>
      </w:pPr>
    </w:p>
    <w:p w:rsidR="00DC53EA" w:rsidRDefault="00DC53EA" w:rsidP="00DC53EA">
      <w:pPr>
        <w:ind w:firstLine="709"/>
        <w:jc w:val="both"/>
      </w:pPr>
    </w:p>
    <w:p w:rsidR="00DC53EA" w:rsidRDefault="00DC53EA" w:rsidP="00DC53EA">
      <w:pPr>
        <w:ind w:firstLine="709"/>
        <w:jc w:val="both"/>
      </w:pPr>
      <w:r>
        <w:t>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DC53EA" w:rsidRDefault="00DC53EA" w:rsidP="00DC53EA">
      <w:pPr>
        <w:jc w:val="both"/>
      </w:pPr>
    </w:p>
    <w:p w:rsidR="00DC53EA" w:rsidRDefault="00DC53EA" w:rsidP="00DC53EA">
      <w:pPr>
        <w:ind w:firstLine="709"/>
        <w:jc w:val="center"/>
        <w:rPr>
          <w:b/>
        </w:rPr>
      </w:pPr>
      <w:r w:rsidRPr="00DC53EA">
        <w:rPr>
          <w:b/>
        </w:rPr>
        <w:t>Формы жестокого обращения</w:t>
      </w:r>
    </w:p>
    <w:p w:rsidR="00DC53EA" w:rsidRPr="00DC53EA" w:rsidRDefault="00DC53EA" w:rsidP="00DC53EA">
      <w:pPr>
        <w:ind w:firstLine="709"/>
        <w:jc w:val="center"/>
        <w:rPr>
          <w:b/>
        </w:rPr>
      </w:pPr>
    </w:p>
    <w:p w:rsidR="00DC53EA" w:rsidRDefault="00DC53EA" w:rsidP="00DC53EA">
      <w:pPr>
        <w:ind w:firstLine="709"/>
        <w:jc w:val="both"/>
      </w:pPr>
      <w:r>
        <w:t>Выделяют несколько форм жестокого обращения: физическое, сексуальное, психическое насилие, отсутствие заботы. Насилие — любая форма взаимоотношений, направленная на установление или удержание контроля силой над другим человеком.</w:t>
      </w:r>
    </w:p>
    <w:p w:rsidR="00DC53EA" w:rsidRDefault="00DC53EA" w:rsidP="00DC53EA">
      <w:pPr>
        <w:ind w:firstLine="709"/>
        <w:jc w:val="both"/>
      </w:pPr>
    </w:p>
    <w:p w:rsidR="00DC53EA" w:rsidRDefault="00DC53EA" w:rsidP="00DC53EA">
      <w:pPr>
        <w:ind w:firstLine="709"/>
        <w:jc w:val="both"/>
      </w:pPr>
      <w:r>
        <w:t>Физическое насилие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DC53EA" w:rsidRDefault="00DC53EA" w:rsidP="00DC53EA">
      <w:pPr>
        <w:ind w:firstLine="709"/>
        <w:jc w:val="both"/>
      </w:pPr>
    </w:p>
    <w:p w:rsidR="00DC53EA" w:rsidRDefault="00DC53EA" w:rsidP="00DC53EA">
      <w:pPr>
        <w:ind w:firstLine="709"/>
        <w:jc w:val="both"/>
      </w:pPr>
      <w:r>
        <w:t>Психологическое (эмоциональное) насилие —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
    <w:p w:rsidR="00DC53EA" w:rsidRDefault="00DC53EA" w:rsidP="00DC53EA">
      <w:pPr>
        <w:ind w:firstLine="709"/>
        <w:jc w:val="both"/>
      </w:pPr>
    </w:p>
    <w:p w:rsidR="00DC53EA" w:rsidRDefault="00DC53EA" w:rsidP="00DC53EA">
      <w:pPr>
        <w:ind w:firstLine="709"/>
        <w:jc w:val="both"/>
      </w:pPr>
      <w:r>
        <w:t>Сексуальное насилие над детьми — любой контакт или взаимодействие, в котором ребенок сексуально стимулируется или используется для сексуальной стимуляции.</w:t>
      </w:r>
    </w:p>
    <w:p w:rsidR="00DC53EA" w:rsidRDefault="00DC53EA" w:rsidP="00DC53EA">
      <w:pPr>
        <w:ind w:firstLine="709"/>
        <w:jc w:val="both"/>
      </w:pPr>
    </w:p>
    <w:p w:rsidR="00DC53EA" w:rsidRDefault="00DC53EA" w:rsidP="00DC53EA">
      <w:pPr>
        <w:ind w:firstLine="709"/>
        <w:jc w:val="both"/>
      </w:pPr>
      <w:r>
        <w:t>Пренебрежение основными потребностями ребенка — невнимание к основным нуждам ребенка в пище, одежде, медицинском обслуживании, присмотре.</w:t>
      </w:r>
    </w:p>
    <w:p w:rsidR="00DC53EA" w:rsidRDefault="00DC53EA" w:rsidP="00DC53EA">
      <w:pPr>
        <w:jc w:val="both"/>
      </w:pPr>
    </w:p>
    <w:p w:rsidR="00DC53EA" w:rsidRPr="00DC53EA" w:rsidRDefault="00DC53EA" w:rsidP="00DC53EA">
      <w:pPr>
        <w:ind w:firstLine="709"/>
        <w:jc w:val="center"/>
        <w:rPr>
          <w:b/>
        </w:rPr>
      </w:pPr>
      <w:r w:rsidRPr="00DC53EA">
        <w:rPr>
          <w:b/>
        </w:rPr>
        <w:t>Признаки жестокого обращения с детьми</w:t>
      </w:r>
    </w:p>
    <w:p w:rsidR="00DC53EA" w:rsidRDefault="00DC53EA" w:rsidP="00DC53EA">
      <w:pPr>
        <w:jc w:val="both"/>
      </w:pPr>
    </w:p>
    <w:p w:rsidR="00DC53EA" w:rsidRDefault="00DC53EA" w:rsidP="00DC53EA">
      <w:pPr>
        <w:ind w:firstLine="709"/>
        <w:jc w:val="both"/>
      </w:pPr>
      <w: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DC53EA" w:rsidRDefault="00DC53EA" w:rsidP="00DC53EA">
      <w:pPr>
        <w:ind w:firstLine="709"/>
        <w:jc w:val="both"/>
      </w:pPr>
      <w: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DC53EA" w:rsidRDefault="00DC53EA" w:rsidP="00DC53EA">
      <w:pPr>
        <w:ind w:firstLine="709"/>
        <w:jc w:val="both"/>
      </w:pPr>
      <w:r>
        <w:t>запущенное состояние детей (педикулез, дистрофия и т.д.);</w:t>
      </w:r>
    </w:p>
    <w:p w:rsidR="00DC53EA" w:rsidRDefault="00DC53EA" w:rsidP="00DC53EA">
      <w:pPr>
        <w:ind w:firstLine="709"/>
        <w:jc w:val="both"/>
      </w:pPr>
      <w:r>
        <w:t xml:space="preserve">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w:t>
      </w:r>
      <w:r w:rsidRPr="00DC53EA">
        <w:rPr>
          <w:u w:val="single"/>
        </w:rPr>
        <w:t>ст. 156 УК РФ «Неисполнение обязанностей по воспитанию несовершеннолетнего»);</w:t>
      </w:r>
    </w:p>
    <w:p w:rsidR="00DC53EA" w:rsidRDefault="00DC53EA" w:rsidP="00DC53EA">
      <w:pPr>
        <w:ind w:firstLine="709"/>
        <w:jc w:val="both"/>
      </w:pPr>
      <w:r>
        <w:t>систематическое пьянство родителей, драки в присутствии ребенка, лишение его сна, ребенка выгоняют из дома и др.</w:t>
      </w:r>
    </w:p>
    <w:p w:rsidR="00DC53EA" w:rsidRDefault="00DC53EA" w:rsidP="00DC53EA">
      <w:pPr>
        <w:ind w:firstLine="709"/>
        <w:jc w:val="both"/>
      </w:pPr>
    </w:p>
    <w:p w:rsidR="00DC53EA" w:rsidRDefault="00DC53EA" w:rsidP="00DC53EA">
      <w:pPr>
        <w:ind w:firstLine="709"/>
        <w:jc w:val="both"/>
      </w:pPr>
    </w:p>
    <w:p w:rsidR="00DC53EA" w:rsidRDefault="00DC53EA" w:rsidP="00DC53EA">
      <w:pPr>
        <w:ind w:firstLine="709"/>
        <w:jc w:val="both"/>
      </w:pPr>
      <w: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DC53EA" w:rsidRDefault="00DC53EA" w:rsidP="00DC53EA">
      <w:pPr>
        <w:jc w:val="both"/>
      </w:pPr>
    </w:p>
    <w:p w:rsidR="00DC53EA" w:rsidRDefault="00DC53EA" w:rsidP="00DC53EA">
      <w:pPr>
        <w:ind w:firstLine="709"/>
        <w:jc w:val="both"/>
      </w:pPr>
      <w: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DC53EA" w:rsidRDefault="00DC53EA" w:rsidP="00DC53EA">
      <w:pPr>
        <w:ind w:firstLine="709"/>
        <w:jc w:val="both"/>
      </w:pPr>
    </w:p>
    <w:p w:rsidR="00DC53EA" w:rsidRPr="00DC53EA" w:rsidRDefault="00DC53EA" w:rsidP="00DC53EA">
      <w:pPr>
        <w:ind w:firstLine="709"/>
        <w:jc w:val="both"/>
        <w:rPr>
          <w:u w:val="single"/>
        </w:rPr>
      </w:pPr>
      <w:r w:rsidRPr="00DC53EA">
        <w:rPr>
          <w:u w:val="single"/>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DC53EA" w:rsidRPr="00DC53EA" w:rsidRDefault="00DC53EA" w:rsidP="00DC53EA">
      <w:pPr>
        <w:jc w:val="both"/>
        <w:rPr>
          <w:u w:val="single"/>
        </w:rPr>
      </w:pPr>
    </w:p>
    <w:p w:rsidR="00DC53EA" w:rsidRDefault="00DC53EA" w:rsidP="00DC53EA">
      <w:pPr>
        <w:ind w:firstLine="709"/>
        <w:jc w:val="both"/>
      </w:pPr>
      <w:r w:rsidRPr="00DC53EA">
        <w:rPr>
          <w:u w:val="single"/>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DC53EA" w:rsidRDefault="00DC53EA" w:rsidP="00DC53EA">
      <w:pPr>
        <w:jc w:val="both"/>
      </w:pPr>
    </w:p>
    <w:p w:rsidR="00DC53EA" w:rsidRPr="00DC53EA" w:rsidRDefault="00DC53EA" w:rsidP="00DC53EA">
      <w:pPr>
        <w:ind w:firstLine="709"/>
        <w:jc w:val="center"/>
        <w:rPr>
          <w:b/>
        </w:rPr>
      </w:pPr>
      <w:r w:rsidRPr="00DC53EA">
        <w:rPr>
          <w:b/>
        </w:rPr>
        <w:t>Ответственность за жестокое обращение с детьми</w:t>
      </w:r>
    </w:p>
    <w:p w:rsidR="00DC53EA" w:rsidRDefault="00DC53EA" w:rsidP="00DC53EA">
      <w:pPr>
        <w:ind w:firstLine="709"/>
        <w:jc w:val="both"/>
      </w:pPr>
    </w:p>
    <w:p w:rsidR="00DC53EA" w:rsidRDefault="00DC53EA" w:rsidP="00DC53EA">
      <w:pPr>
        <w:ind w:firstLine="709"/>
        <w:jc w:val="both"/>
      </w:pPr>
    </w:p>
    <w:p w:rsidR="00DC53EA" w:rsidRDefault="00DC53EA" w:rsidP="00DC53EA">
      <w:pPr>
        <w:ind w:firstLine="709"/>
        <w:jc w:val="both"/>
      </w:pPr>
      <w:r>
        <w:t>Российским законодательством установлено несколько видов ответственности лиц, допускающих жестокое обращение с ребенком.</w:t>
      </w:r>
    </w:p>
    <w:p w:rsidR="00DC53EA" w:rsidRDefault="00DC53EA" w:rsidP="00DC53EA">
      <w:pPr>
        <w:ind w:firstLine="709"/>
        <w:jc w:val="both"/>
      </w:pPr>
      <w:r w:rsidRPr="00DC53EA">
        <w:rPr>
          <w:u w:val="single"/>
        </w:rPr>
        <w:t>Административная ответственность</w:t>
      </w:r>
      <w: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w:t>
      </w:r>
      <w:r w:rsidRPr="00DC53EA">
        <w:rPr>
          <w:u w:val="single"/>
        </w:rPr>
        <w:t>ст. 5.35 КоАП РФ</w:t>
      </w:r>
      <w:r>
        <w:t>).</w:t>
      </w:r>
    </w:p>
    <w:p w:rsidR="00DC53EA" w:rsidRDefault="00DC53EA" w:rsidP="00DC53EA">
      <w:pPr>
        <w:ind w:firstLine="709"/>
        <w:jc w:val="both"/>
      </w:pPr>
      <w:r w:rsidRPr="00DC53EA">
        <w:rPr>
          <w:u w:val="single"/>
        </w:rPr>
        <w:t>Уголовная ответственность</w:t>
      </w:r>
      <w: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DC53EA" w:rsidRDefault="00DC53EA" w:rsidP="00DC53EA">
      <w:pPr>
        <w:ind w:firstLine="709"/>
        <w:jc w:val="both"/>
      </w:pPr>
      <w:r w:rsidRPr="00DC53EA">
        <w:rPr>
          <w:u w:val="single"/>
        </w:rPr>
        <w:t>Гражданско-правовая ответственность</w:t>
      </w:r>
      <w: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sectPr w:rsidR="00DC5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EA"/>
    <w:rsid w:val="00693E09"/>
    <w:rsid w:val="00D47115"/>
    <w:rsid w:val="00D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7D0F96-41F3-43B6-BBF1-C3A7FA68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6257</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ЖГК</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cp:lastModifiedBy>Феодот Добролюбов</cp:lastModifiedBy>
  <cp:revision>2</cp:revision>
  <cp:lastPrinted>2012-03-20T08:05:00Z</cp:lastPrinted>
  <dcterms:created xsi:type="dcterms:W3CDTF">2017-03-07T14:16:00Z</dcterms:created>
  <dcterms:modified xsi:type="dcterms:W3CDTF">2017-03-07T14:16:00Z</dcterms:modified>
</cp:coreProperties>
</file>